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5B" w:rsidRDefault="00717A5B"/>
    <w:p w:rsidR="001E28E5" w:rsidRPr="001E28E5" w:rsidRDefault="001E28E5" w:rsidP="001E28E5">
      <w:pPr>
        <w:ind w:firstLineChars="690" w:firstLine="1940"/>
        <w:rPr>
          <w:b/>
          <w:sz w:val="28"/>
          <w:szCs w:val="28"/>
        </w:rPr>
      </w:pPr>
      <w:r w:rsidRPr="001E28E5">
        <w:rPr>
          <w:rFonts w:hint="eastAsia"/>
          <w:b/>
          <w:sz w:val="28"/>
          <w:szCs w:val="28"/>
        </w:rPr>
        <w:t>北京市级教学成果奖</w:t>
      </w:r>
      <w:r>
        <w:rPr>
          <w:rFonts w:hint="eastAsia"/>
          <w:b/>
          <w:sz w:val="28"/>
          <w:szCs w:val="28"/>
        </w:rPr>
        <w:t>一览表</w:t>
      </w:r>
    </w:p>
    <w:p w:rsidR="001E28E5" w:rsidRDefault="001E28E5" w:rsidP="001E28E5">
      <w:pPr>
        <w:ind w:firstLineChars="1200" w:firstLine="2520"/>
      </w:pPr>
    </w:p>
    <w:tbl>
      <w:tblPr>
        <w:tblW w:w="86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4031"/>
        <w:gridCol w:w="2206"/>
        <w:gridCol w:w="1468"/>
      </w:tblGrid>
      <w:tr w:rsidR="001C73EA" w:rsidRPr="00AE6CE3" w:rsidTr="00D807E6">
        <w:trPr>
          <w:trHeight w:val="787"/>
        </w:trPr>
        <w:tc>
          <w:tcPr>
            <w:tcW w:w="993" w:type="dxa"/>
            <w:vAlign w:val="center"/>
          </w:tcPr>
          <w:p w:rsidR="001C73EA" w:rsidRPr="00AE6CE3" w:rsidRDefault="001C73EA" w:rsidP="001C73EA">
            <w:pPr>
              <w:widowControl/>
              <w:jc w:val="center"/>
              <w:rPr>
                <w:rFonts w:ascii="宋体" w:hAnsi="宋体"/>
                <w:b/>
                <w:szCs w:val="21"/>
              </w:rPr>
            </w:pPr>
            <w:r w:rsidRPr="00AE6CE3">
              <w:rPr>
                <w:rFonts w:ascii="宋体" w:hAnsi="宋体" w:hint="eastAsia"/>
                <w:b/>
                <w:szCs w:val="21"/>
              </w:rPr>
              <w:t>年份</w:t>
            </w:r>
          </w:p>
        </w:tc>
        <w:tc>
          <w:tcPr>
            <w:tcW w:w="4031" w:type="dxa"/>
            <w:vAlign w:val="center"/>
          </w:tcPr>
          <w:p w:rsidR="001C73EA" w:rsidRPr="00AE6CE3" w:rsidRDefault="001C73EA" w:rsidP="001C73EA">
            <w:pPr>
              <w:widowControl/>
              <w:jc w:val="center"/>
              <w:rPr>
                <w:rFonts w:ascii="宋体" w:hAnsi="宋体"/>
                <w:b/>
                <w:szCs w:val="21"/>
              </w:rPr>
            </w:pPr>
            <w:r w:rsidRPr="00AE6CE3">
              <w:rPr>
                <w:rFonts w:ascii="宋体" w:hAnsi="宋体" w:hint="eastAsia"/>
                <w:b/>
                <w:szCs w:val="21"/>
              </w:rPr>
              <w:t>成果名称</w:t>
            </w:r>
          </w:p>
        </w:tc>
        <w:tc>
          <w:tcPr>
            <w:tcW w:w="2206" w:type="dxa"/>
            <w:vAlign w:val="center"/>
          </w:tcPr>
          <w:p w:rsidR="001C73EA" w:rsidRPr="00AE6CE3" w:rsidRDefault="001C73EA" w:rsidP="001C73EA">
            <w:pPr>
              <w:widowControl/>
              <w:jc w:val="center"/>
              <w:rPr>
                <w:rFonts w:ascii="宋体" w:hAnsi="宋体"/>
                <w:b/>
                <w:szCs w:val="21"/>
              </w:rPr>
            </w:pPr>
            <w:r w:rsidRPr="00AE6CE3">
              <w:rPr>
                <w:rFonts w:ascii="宋体" w:hAnsi="宋体" w:hint="eastAsia"/>
                <w:b/>
                <w:szCs w:val="21"/>
              </w:rPr>
              <w:t>申报人</w:t>
            </w:r>
          </w:p>
        </w:tc>
        <w:tc>
          <w:tcPr>
            <w:tcW w:w="1468" w:type="dxa"/>
            <w:vAlign w:val="center"/>
          </w:tcPr>
          <w:p w:rsidR="001C73EA" w:rsidRPr="00AE6CE3" w:rsidRDefault="001C73EA" w:rsidP="001C73EA">
            <w:pPr>
              <w:widowControl/>
              <w:jc w:val="center"/>
              <w:rPr>
                <w:rFonts w:ascii="宋体" w:hAnsi="宋体"/>
                <w:b/>
                <w:szCs w:val="21"/>
              </w:rPr>
            </w:pPr>
            <w:r w:rsidRPr="00AE6CE3">
              <w:rPr>
                <w:rFonts w:ascii="宋体" w:hAnsi="宋体" w:hint="eastAsia"/>
                <w:b/>
                <w:szCs w:val="21"/>
              </w:rPr>
              <w:t>奖励等级</w:t>
            </w:r>
          </w:p>
        </w:tc>
      </w:tr>
      <w:tr w:rsidR="001C73EA" w:rsidRPr="00AE6CE3" w:rsidTr="00D807E6">
        <w:trPr>
          <w:trHeight w:val="787"/>
        </w:trPr>
        <w:tc>
          <w:tcPr>
            <w:tcW w:w="993" w:type="dxa"/>
            <w:vAlign w:val="center"/>
          </w:tcPr>
          <w:p w:rsidR="001C73EA" w:rsidRPr="00AE6CE3" w:rsidRDefault="001C73EA" w:rsidP="001C73EA">
            <w:pPr>
              <w:widowControl/>
              <w:jc w:val="center"/>
              <w:rPr>
                <w:rFonts w:ascii="宋体" w:hAnsi="宋体"/>
                <w:szCs w:val="21"/>
              </w:rPr>
            </w:pPr>
            <w:r w:rsidRPr="00AE6CE3">
              <w:rPr>
                <w:rFonts w:ascii="宋体" w:hAnsi="宋体" w:hint="eastAsia"/>
                <w:szCs w:val="21"/>
              </w:rPr>
              <w:t>2004</w:t>
            </w:r>
          </w:p>
        </w:tc>
        <w:tc>
          <w:tcPr>
            <w:tcW w:w="4031" w:type="dxa"/>
            <w:vAlign w:val="center"/>
          </w:tcPr>
          <w:p w:rsidR="001C73EA" w:rsidRPr="00AE6CE3" w:rsidRDefault="001C73EA" w:rsidP="001C73EA">
            <w:pPr>
              <w:widowControl/>
              <w:jc w:val="center"/>
              <w:rPr>
                <w:rFonts w:ascii="宋体" w:hAnsi="宋体"/>
                <w:szCs w:val="21"/>
              </w:rPr>
            </w:pPr>
            <w:r w:rsidRPr="00AE6CE3">
              <w:rPr>
                <w:rFonts w:ascii="宋体" w:hAnsi="宋体" w:hint="eastAsia"/>
                <w:szCs w:val="21"/>
              </w:rPr>
              <w:t>学前教育实践性教学体系改革与实施</w:t>
            </w:r>
          </w:p>
        </w:tc>
        <w:tc>
          <w:tcPr>
            <w:tcW w:w="2206" w:type="dxa"/>
            <w:vAlign w:val="center"/>
          </w:tcPr>
          <w:p w:rsidR="001C73EA" w:rsidRPr="00AE6CE3" w:rsidRDefault="001C73EA" w:rsidP="001C73EA">
            <w:pPr>
              <w:widowControl/>
              <w:jc w:val="center"/>
              <w:rPr>
                <w:rFonts w:ascii="宋体" w:hAnsi="宋体"/>
                <w:szCs w:val="21"/>
              </w:rPr>
            </w:pPr>
            <w:r w:rsidRPr="00AE6CE3">
              <w:rPr>
                <w:rFonts w:ascii="宋体" w:hAnsi="宋体" w:hint="eastAsia"/>
                <w:szCs w:val="21"/>
              </w:rPr>
              <w:t>王练</w:t>
            </w:r>
          </w:p>
        </w:tc>
        <w:tc>
          <w:tcPr>
            <w:tcW w:w="1468" w:type="dxa"/>
            <w:vAlign w:val="center"/>
          </w:tcPr>
          <w:p w:rsidR="001C73EA" w:rsidRPr="00AE6CE3" w:rsidRDefault="001C73EA" w:rsidP="001C73EA">
            <w:pPr>
              <w:widowControl/>
              <w:jc w:val="center"/>
              <w:rPr>
                <w:rFonts w:ascii="宋体" w:hAnsi="宋体"/>
                <w:szCs w:val="21"/>
              </w:rPr>
            </w:pPr>
            <w:r w:rsidRPr="00AE6CE3">
              <w:rPr>
                <w:rFonts w:ascii="宋体" w:hAnsi="宋体" w:hint="eastAsia"/>
                <w:szCs w:val="21"/>
              </w:rPr>
              <w:t>二等奖</w:t>
            </w:r>
          </w:p>
        </w:tc>
      </w:tr>
      <w:tr w:rsidR="001C73EA" w:rsidRPr="00AE6CE3" w:rsidTr="00D807E6">
        <w:trPr>
          <w:trHeight w:val="632"/>
        </w:trPr>
        <w:tc>
          <w:tcPr>
            <w:tcW w:w="993" w:type="dxa"/>
            <w:vAlign w:val="center"/>
          </w:tcPr>
          <w:p w:rsidR="001C73EA" w:rsidRPr="00AE6CE3" w:rsidRDefault="001C73EA" w:rsidP="001C73EA">
            <w:pPr>
              <w:widowControl/>
              <w:jc w:val="center"/>
              <w:rPr>
                <w:rFonts w:ascii="宋体" w:hAnsi="宋体"/>
                <w:szCs w:val="21"/>
              </w:rPr>
            </w:pPr>
            <w:r w:rsidRPr="00AE6CE3">
              <w:rPr>
                <w:rFonts w:ascii="宋体" w:hAnsi="宋体" w:hint="eastAsia"/>
                <w:szCs w:val="21"/>
              </w:rPr>
              <w:t>2008</w:t>
            </w:r>
          </w:p>
        </w:tc>
        <w:tc>
          <w:tcPr>
            <w:tcW w:w="4031" w:type="dxa"/>
            <w:vAlign w:val="center"/>
          </w:tcPr>
          <w:p w:rsidR="001C73EA" w:rsidRPr="00AE6CE3" w:rsidRDefault="001C73EA" w:rsidP="001C73EA">
            <w:pPr>
              <w:widowControl/>
              <w:jc w:val="center"/>
              <w:rPr>
                <w:rFonts w:ascii="宋体" w:hAnsi="宋体"/>
                <w:szCs w:val="21"/>
              </w:rPr>
            </w:pPr>
            <w:r w:rsidRPr="00AE6CE3">
              <w:rPr>
                <w:rFonts w:ascii="宋体" w:hAnsi="宋体" w:hint="eastAsia"/>
                <w:szCs w:val="21"/>
              </w:rPr>
              <w:t>社会工作实践教学模式创新与实践</w:t>
            </w:r>
          </w:p>
        </w:tc>
        <w:tc>
          <w:tcPr>
            <w:tcW w:w="2206" w:type="dxa"/>
            <w:vAlign w:val="center"/>
          </w:tcPr>
          <w:p w:rsidR="001C73EA" w:rsidRPr="00AE6CE3" w:rsidRDefault="001C73EA" w:rsidP="001C73EA">
            <w:pPr>
              <w:widowControl/>
              <w:jc w:val="center"/>
              <w:rPr>
                <w:rFonts w:ascii="宋体" w:hAnsi="宋体"/>
                <w:szCs w:val="21"/>
              </w:rPr>
            </w:pPr>
            <w:r w:rsidRPr="00AE6CE3">
              <w:rPr>
                <w:rFonts w:ascii="宋体" w:hAnsi="宋体" w:hint="eastAsia"/>
                <w:szCs w:val="21"/>
              </w:rPr>
              <w:t>张李玺</w:t>
            </w:r>
          </w:p>
        </w:tc>
        <w:tc>
          <w:tcPr>
            <w:tcW w:w="1468" w:type="dxa"/>
            <w:vAlign w:val="center"/>
          </w:tcPr>
          <w:p w:rsidR="001C73EA" w:rsidRPr="00AE6CE3" w:rsidRDefault="001C73EA" w:rsidP="001C73EA">
            <w:pPr>
              <w:jc w:val="center"/>
              <w:rPr>
                <w:szCs w:val="21"/>
              </w:rPr>
            </w:pPr>
            <w:r w:rsidRPr="00AE6CE3">
              <w:rPr>
                <w:rFonts w:ascii="宋体" w:hAnsi="宋体" w:hint="eastAsia"/>
                <w:szCs w:val="21"/>
              </w:rPr>
              <w:t>二等奖</w:t>
            </w:r>
          </w:p>
        </w:tc>
      </w:tr>
      <w:tr w:rsidR="001C73EA" w:rsidRPr="00AE6CE3" w:rsidTr="00D807E6">
        <w:trPr>
          <w:trHeight w:val="632"/>
        </w:trPr>
        <w:tc>
          <w:tcPr>
            <w:tcW w:w="993" w:type="dxa"/>
            <w:vAlign w:val="center"/>
          </w:tcPr>
          <w:p w:rsidR="001C73EA" w:rsidRPr="00AE6CE3" w:rsidRDefault="001C73EA" w:rsidP="001C73EA">
            <w:pPr>
              <w:widowControl/>
              <w:jc w:val="center"/>
              <w:rPr>
                <w:rFonts w:ascii="宋体" w:hAnsi="宋体" w:cs="宋体"/>
                <w:kern w:val="0"/>
                <w:szCs w:val="21"/>
              </w:rPr>
            </w:pPr>
            <w:r w:rsidRPr="00AE6CE3">
              <w:rPr>
                <w:rFonts w:ascii="宋体" w:hAnsi="宋体" w:cs="宋体" w:hint="eastAsia"/>
                <w:kern w:val="0"/>
                <w:szCs w:val="21"/>
              </w:rPr>
              <w:t>2012</w:t>
            </w:r>
          </w:p>
        </w:tc>
        <w:tc>
          <w:tcPr>
            <w:tcW w:w="4031" w:type="dxa"/>
            <w:vAlign w:val="center"/>
          </w:tcPr>
          <w:p w:rsidR="001C73EA" w:rsidRPr="00AE6CE3" w:rsidRDefault="001C73EA" w:rsidP="001C73EA">
            <w:pPr>
              <w:widowControl/>
              <w:jc w:val="center"/>
              <w:rPr>
                <w:rFonts w:ascii="宋体" w:hAnsi="宋体" w:cs="宋体"/>
                <w:kern w:val="0"/>
                <w:szCs w:val="21"/>
              </w:rPr>
            </w:pPr>
            <w:r w:rsidRPr="00AE6CE3">
              <w:rPr>
                <w:rFonts w:ascii="宋体" w:hAnsi="宋体" w:cs="宋体" w:hint="eastAsia"/>
                <w:kern w:val="0"/>
                <w:szCs w:val="21"/>
              </w:rPr>
              <w:t>女大学生创业实验教学体系的构建与实践</w:t>
            </w:r>
          </w:p>
        </w:tc>
        <w:tc>
          <w:tcPr>
            <w:tcW w:w="2206" w:type="dxa"/>
            <w:vAlign w:val="center"/>
          </w:tcPr>
          <w:p w:rsidR="001C73EA" w:rsidRPr="00AE6CE3" w:rsidRDefault="001C73EA" w:rsidP="001C73EA">
            <w:pPr>
              <w:widowControl/>
              <w:jc w:val="center"/>
              <w:rPr>
                <w:rFonts w:ascii="宋体" w:hAnsi="宋体"/>
                <w:szCs w:val="21"/>
              </w:rPr>
            </w:pPr>
            <w:r w:rsidRPr="00AE6CE3">
              <w:rPr>
                <w:rFonts w:ascii="宋体" w:hAnsi="宋体" w:cs="宋体" w:hint="eastAsia"/>
                <w:bCs/>
                <w:kern w:val="0"/>
                <w:szCs w:val="21"/>
              </w:rPr>
              <w:t>侯典牧、张丽琍、宁玲、宋洪波、唐红娟</w:t>
            </w:r>
          </w:p>
        </w:tc>
        <w:tc>
          <w:tcPr>
            <w:tcW w:w="1468" w:type="dxa"/>
            <w:vAlign w:val="center"/>
          </w:tcPr>
          <w:p w:rsidR="001C73EA" w:rsidRPr="00AE6CE3" w:rsidRDefault="001C73EA" w:rsidP="001C73EA">
            <w:pPr>
              <w:jc w:val="center"/>
              <w:rPr>
                <w:szCs w:val="21"/>
              </w:rPr>
            </w:pPr>
            <w:r w:rsidRPr="00AE6CE3">
              <w:rPr>
                <w:rFonts w:ascii="宋体" w:hAnsi="宋体" w:hint="eastAsia"/>
                <w:szCs w:val="21"/>
              </w:rPr>
              <w:t>二等奖</w:t>
            </w:r>
          </w:p>
        </w:tc>
      </w:tr>
    </w:tbl>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1E28E5" w:rsidRDefault="001E28E5"/>
    <w:p w:rsidR="00D807E6" w:rsidRDefault="00D807E6" w:rsidP="00F662D0">
      <w:pPr>
        <w:spacing w:afterLines="50" w:line="560" w:lineRule="exact"/>
        <w:ind w:firstLineChars="931" w:firstLine="2617"/>
        <w:rPr>
          <w:rFonts w:asciiTheme="majorEastAsia" w:eastAsiaTheme="majorEastAsia" w:hAnsiTheme="majorEastAsia"/>
          <w:b/>
          <w:bCs/>
          <w:sz w:val="28"/>
          <w:szCs w:val="28"/>
        </w:rPr>
      </w:pPr>
    </w:p>
    <w:p w:rsidR="001E28E5" w:rsidRPr="001C73EA" w:rsidRDefault="001E28E5" w:rsidP="00F662D0">
      <w:pPr>
        <w:spacing w:afterLines="50" w:line="560" w:lineRule="exact"/>
        <w:ind w:firstLineChars="931" w:firstLine="2617"/>
        <w:rPr>
          <w:rFonts w:asciiTheme="majorEastAsia" w:eastAsiaTheme="majorEastAsia" w:hAnsiTheme="majorEastAsia"/>
          <w:sz w:val="28"/>
          <w:szCs w:val="28"/>
        </w:rPr>
      </w:pPr>
      <w:r w:rsidRPr="001C73EA">
        <w:rPr>
          <w:rFonts w:asciiTheme="majorEastAsia" w:eastAsiaTheme="majorEastAsia" w:hAnsiTheme="majorEastAsia" w:hint="eastAsia"/>
          <w:b/>
          <w:bCs/>
          <w:sz w:val="28"/>
          <w:szCs w:val="28"/>
        </w:rPr>
        <w:lastRenderedPageBreak/>
        <w:t>中华女子学院教学成果奖一览表</w:t>
      </w:r>
    </w:p>
    <w:p w:rsidR="001E28E5" w:rsidRDefault="001E28E5" w:rsidP="001E28E5">
      <w:pPr>
        <w:jc w:val="center"/>
        <w:rPr>
          <w:rFonts w:ascii="仿宋_GB2312" w:eastAsia="仿宋_GB2312"/>
          <w:b/>
          <w:bCs/>
          <w:sz w:val="24"/>
          <w:szCs w:val="20"/>
        </w:rPr>
      </w:pPr>
    </w:p>
    <w:tbl>
      <w:tblPr>
        <w:tblW w:w="9392"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10"/>
        <w:gridCol w:w="4820"/>
        <w:gridCol w:w="2107"/>
        <w:gridCol w:w="1355"/>
      </w:tblGrid>
      <w:tr w:rsidR="00F752D5" w:rsidRPr="00D807E6" w:rsidTr="001C73EA">
        <w:trPr>
          <w:cantSplit/>
          <w:trHeight w:val="916"/>
          <w:jc w:val="center"/>
        </w:trPr>
        <w:tc>
          <w:tcPr>
            <w:tcW w:w="1110" w:type="dxa"/>
            <w:tcBorders>
              <w:top w:val="single" w:sz="8" w:space="0" w:color="auto"/>
              <w:bottom w:val="single" w:sz="8" w:space="0" w:color="auto"/>
            </w:tcBorders>
            <w:vAlign w:val="center"/>
          </w:tcPr>
          <w:p w:rsidR="00F752D5" w:rsidRPr="00D807E6" w:rsidRDefault="00F752D5" w:rsidP="001C73EA">
            <w:pPr>
              <w:jc w:val="center"/>
              <w:rPr>
                <w:rFonts w:asciiTheme="majorEastAsia" w:eastAsiaTheme="majorEastAsia" w:hAnsiTheme="majorEastAsia"/>
                <w:b/>
                <w:bCs/>
                <w:szCs w:val="21"/>
              </w:rPr>
            </w:pPr>
            <w:r w:rsidRPr="00D807E6">
              <w:rPr>
                <w:rFonts w:asciiTheme="majorEastAsia" w:eastAsiaTheme="majorEastAsia" w:hAnsiTheme="majorEastAsia" w:hint="eastAsia"/>
                <w:b/>
                <w:bCs/>
                <w:szCs w:val="21"/>
              </w:rPr>
              <w:t>年份</w:t>
            </w:r>
          </w:p>
        </w:tc>
        <w:tc>
          <w:tcPr>
            <w:tcW w:w="4820" w:type="dxa"/>
            <w:tcBorders>
              <w:top w:val="single" w:sz="8" w:space="0" w:color="auto"/>
              <w:bottom w:val="single" w:sz="8" w:space="0" w:color="auto"/>
            </w:tcBorders>
            <w:tcMar>
              <w:top w:w="15" w:type="dxa"/>
              <w:left w:w="15" w:type="dxa"/>
              <w:bottom w:w="0" w:type="dxa"/>
              <w:right w:w="15" w:type="dxa"/>
            </w:tcMar>
            <w:vAlign w:val="center"/>
          </w:tcPr>
          <w:p w:rsidR="00F752D5" w:rsidRPr="00D807E6" w:rsidRDefault="00F752D5" w:rsidP="001C73EA">
            <w:pPr>
              <w:jc w:val="center"/>
              <w:rPr>
                <w:rFonts w:asciiTheme="majorEastAsia" w:eastAsiaTheme="majorEastAsia" w:hAnsiTheme="majorEastAsia"/>
                <w:b/>
                <w:bCs/>
                <w:szCs w:val="21"/>
              </w:rPr>
            </w:pPr>
            <w:r w:rsidRPr="00D807E6">
              <w:rPr>
                <w:rFonts w:asciiTheme="majorEastAsia" w:eastAsiaTheme="majorEastAsia" w:hAnsiTheme="majorEastAsia" w:hint="eastAsia"/>
                <w:b/>
                <w:bCs/>
                <w:szCs w:val="21"/>
              </w:rPr>
              <w:t>成果名称</w:t>
            </w:r>
          </w:p>
        </w:tc>
        <w:tc>
          <w:tcPr>
            <w:tcW w:w="2107" w:type="dxa"/>
            <w:tcBorders>
              <w:top w:val="single" w:sz="8" w:space="0" w:color="auto"/>
              <w:bottom w:val="single" w:sz="8" w:space="0" w:color="auto"/>
            </w:tcBorders>
            <w:tcMar>
              <w:top w:w="15" w:type="dxa"/>
              <w:left w:w="15" w:type="dxa"/>
              <w:bottom w:w="0" w:type="dxa"/>
              <w:right w:w="15" w:type="dxa"/>
            </w:tcMar>
            <w:vAlign w:val="center"/>
          </w:tcPr>
          <w:p w:rsidR="001C73EA" w:rsidRPr="00D807E6" w:rsidRDefault="00F752D5" w:rsidP="001C73EA">
            <w:pPr>
              <w:jc w:val="center"/>
              <w:rPr>
                <w:rFonts w:asciiTheme="majorEastAsia" w:eastAsiaTheme="majorEastAsia" w:hAnsiTheme="majorEastAsia"/>
                <w:b/>
                <w:bCs/>
                <w:szCs w:val="21"/>
              </w:rPr>
            </w:pPr>
            <w:r w:rsidRPr="00D807E6">
              <w:rPr>
                <w:rFonts w:asciiTheme="majorEastAsia" w:eastAsiaTheme="majorEastAsia" w:hAnsiTheme="majorEastAsia" w:hint="eastAsia"/>
                <w:b/>
                <w:bCs/>
                <w:szCs w:val="21"/>
              </w:rPr>
              <w:t>申报人</w:t>
            </w:r>
          </w:p>
          <w:p w:rsidR="00F752D5" w:rsidRPr="00D807E6" w:rsidRDefault="00F752D5" w:rsidP="001C73EA">
            <w:pPr>
              <w:jc w:val="center"/>
              <w:rPr>
                <w:rFonts w:asciiTheme="majorEastAsia" w:eastAsiaTheme="majorEastAsia" w:hAnsiTheme="majorEastAsia"/>
                <w:szCs w:val="21"/>
              </w:rPr>
            </w:pPr>
            <w:r w:rsidRPr="00D807E6">
              <w:rPr>
                <w:rFonts w:asciiTheme="majorEastAsia" w:eastAsiaTheme="majorEastAsia" w:hAnsiTheme="majorEastAsia" w:hint="eastAsia"/>
                <w:b/>
                <w:bCs/>
                <w:szCs w:val="21"/>
              </w:rPr>
              <w:t>（申报单位）</w:t>
            </w:r>
          </w:p>
        </w:tc>
        <w:tc>
          <w:tcPr>
            <w:tcW w:w="1355" w:type="dxa"/>
            <w:tcBorders>
              <w:top w:val="single" w:sz="8" w:space="0" w:color="auto"/>
              <w:bottom w:val="single" w:sz="8" w:space="0" w:color="auto"/>
            </w:tcBorders>
            <w:tcMar>
              <w:top w:w="15" w:type="dxa"/>
              <w:left w:w="15" w:type="dxa"/>
              <w:bottom w:w="0" w:type="dxa"/>
              <w:right w:w="15" w:type="dxa"/>
            </w:tcMar>
            <w:vAlign w:val="center"/>
          </w:tcPr>
          <w:p w:rsidR="00F752D5" w:rsidRPr="00D807E6" w:rsidRDefault="00F752D5" w:rsidP="001C73EA">
            <w:pPr>
              <w:jc w:val="center"/>
              <w:rPr>
                <w:rFonts w:asciiTheme="majorEastAsia" w:eastAsiaTheme="majorEastAsia" w:hAnsiTheme="majorEastAsia"/>
                <w:b/>
                <w:bCs/>
                <w:szCs w:val="21"/>
              </w:rPr>
            </w:pPr>
            <w:r w:rsidRPr="00D807E6">
              <w:rPr>
                <w:rFonts w:asciiTheme="majorEastAsia" w:eastAsiaTheme="majorEastAsia" w:hAnsiTheme="majorEastAsia" w:hint="eastAsia"/>
                <w:b/>
                <w:bCs/>
                <w:szCs w:val="21"/>
              </w:rPr>
              <w:t>奖励等级</w:t>
            </w:r>
          </w:p>
        </w:tc>
      </w:tr>
      <w:tr w:rsidR="00F662D0" w:rsidRPr="00D807E6" w:rsidTr="001C73EA">
        <w:trPr>
          <w:cantSplit/>
          <w:trHeight w:val="805"/>
          <w:jc w:val="center"/>
        </w:trPr>
        <w:tc>
          <w:tcPr>
            <w:tcW w:w="1110" w:type="dxa"/>
            <w:vMerge w:val="restart"/>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2004</w:t>
            </w:r>
          </w:p>
          <w:p w:rsidR="00F662D0" w:rsidRPr="00D807E6" w:rsidRDefault="00F662D0" w:rsidP="001C73EA">
            <w:pPr>
              <w:jc w:val="center"/>
              <w:rPr>
                <w:rFonts w:asciiTheme="majorEastAsia" w:eastAsiaTheme="majorEastAsia" w:hAnsiTheme="majorEastAsia"/>
                <w:szCs w:val="21"/>
              </w:rPr>
            </w:pPr>
          </w:p>
        </w:tc>
        <w:tc>
          <w:tcPr>
            <w:tcW w:w="4820"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学前教育实践性教学体系改革与实施</w:t>
            </w:r>
          </w:p>
        </w:tc>
        <w:tc>
          <w:tcPr>
            <w:tcW w:w="2107"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学前教育系</w:t>
            </w:r>
          </w:p>
        </w:tc>
        <w:tc>
          <w:tcPr>
            <w:tcW w:w="1355"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一等奖</w:t>
            </w:r>
          </w:p>
        </w:tc>
      </w:tr>
      <w:tr w:rsidR="00F662D0" w:rsidRPr="00D807E6" w:rsidTr="001C73EA">
        <w:trPr>
          <w:cantSplit/>
          <w:trHeight w:val="805"/>
          <w:jc w:val="center"/>
        </w:trPr>
        <w:tc>
          <w:tcPr>
            <w:tcW w:w="1110" w:type="dxa"/>
            <w:vMerge/>
            <w:vAlign w:val="center"/>
          </w:tcPr>
          <w:p w:rsidR="00F662D0" w:rsidRPr="00D807E6" w:rsidRDefault="00F662D0" w:rsidP="001C73EA">
            <w:pPr>
              <w:jc w:val="center"/>
              <w:rPr>
                <w:rFonts w:asciiTheme="majorEastAsia" w:eastAsiaTheme="majorEastAsia" w:hAnsiTheme="majorEastAsia"/>
                <w:szCs w:val="21"/>
              </w:rPr>
            </w:pPr>
          </w:p>
        </w:tc>
        <w:tc>
          <w:tcPr>
            <w:tcW w:w="4820"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《幼儿园教育活动设计与组织》创新课程</w:t>
            </w:r>
          </w:p>
        </w:tc>
        <w:tc>
          <w:tcPr>
            <w:tcW w:w="2107"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邹敏、丛中笑、陈虹、焦健</w:t>
            </w:r>
          </w:p>
        </w:tc>
        <w:tc>
          <w:tcPr>
            <w:tcW w:w="1355"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cantSplit/>
          <w:trHeight w:val="805"/>
          <w:jc w:val="center"/>
        </w:trPr>
        <w:tc>
          <w:tcPr>
            <w:tcW w:w="1110" w:type="dxa"/>
            <w:vMerge/>
            <w:vAlign w:val="center"/>
          </w:tcPr>
          <w:p w:rsidR="00F662D0" w:rsidRPr="00D807E6" w:rsidRDefault="00F662D0" w:rsidP="001C73EA">
            <w:pPr>
              <w:jc w:val="center"/>
              <w:rPr>
                <w:rFonts w:asciiTheme="majorEastAsia" w:eastAsiaTheme="majorEastAsia" w:hAnsiTheme="majorEastAsia"/>
                <w:szCs w:val="21"/>
              </w:rPr>
            </w:pPr>
          </w:p>
        </w:tc>
        <w:tc>
          <w:tcPr>
            <w:tcW w:w="4820"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数字化技术在幼儿音乐教育中的应用性研究</w:t>
            </w:r>
          </w:p>
        </w:tc>
        <w:tc>
          <w:tcPr>
            <w:tcW w:w="2107"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张伦、段伯毅</w:t>
            </w:r>
          </w:p>
        </w:tc>
        <w:tc>
          <w:tcPr>
            <w:tcW w:w="1355"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252E39">
        <w:trPr>
          <w:trHeight w:val="805"/>
          <w:jc w:val="center"/>
        </w:trPr>
        <w:tc>
          <w:tcPr>
            <w:tcW w:w="1110" w:type="dxa"/>
            <w:vMerge/>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top w:val="single" w:sz="8"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高校女生健身防身体育教学模式的创新研究</w:t>
            </w:r>
          </w:p>
        </w:tc>
        <w:tc>
          <w:tcPr>
            <w:tcW w:w="2107" w:type="dxa"/>
            <w:tcBorders>
              <w:top w:val="single" w:sz="8"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宋卫华、李君华、王智慧、马良、李卫平</w:t>
            </w:r>
          </w:p>
        </w:tc>
        <w:tc>
          <w:tcPr>
            <w:tcW w:w="1355" w:type="dxa"/>
            <w:tcBorders>
              <w:top w:val="single" w:sz="8"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cantSplit/>
          <w:trHeight w:val="805"/>
          <w:jc w:val="center"/>
        </w:trPr>
        <w:tc>
          <w:tcPr>
            <w:tcW w:w="1110" w:type="dxa"/>
            <w:vMerge/>
            <w:vAlign w:val="center"/>
          </w:tcPr>
          <w:p w:rsidR="00F662D0" w:rsidRPr="00D807E6" w:rsidRDefault="00F662D0" w:rsidP="001C73EA">
            <w:pPr>
              <w:jc w:val="center"/>
              <w:rPr>
                <w:rFonts w:asciiTheme="majorEastAsia" w:eastAsiaTheme="majorEastAsia" w:hAnsiTheme="majorEastAsia"/>
                <w:szCs w:val="21"/>
              </w:rPr>
            </w:pPr>
          </w:p>
        </w:tc>
        <w:tc>
          <w:tcPr>
            <w:tcW w:w="4820"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实习基地与学生实践能力培养</w:t>
            </w:r>
          </w:p>
        </w:tc>
        <w:tc>
          <w:tcPr>
            <w:tcW w:w="2107"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社会工作系</w:t>
            </w:r>
          </w:p>
        </w:tc>
        <w:tc>
          <w:tcPr>
            <w:tcW w:w="1355"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vAlign w:val="center"/>
          </w:tcPr>
          <w:p w:rsidR="00F662D0" w:rsidRPr="00D807E6" w:rsidRDefault="00F662D0" w:rsidP="001C73EA">
            <w:pPr>
              <w:jc w:val="center"/>
              <w:rPr>
                <w:rFonts w:asciiTheme="majorEastAsia" w:eastAsiaTheme="majorEastAsia" w:hAnsiTheme="majorEastAsia"/>
                <w:szCs w:val="21"/>
              </w:rPr>
            </w:pPr>
          </w:p>
        </w:tc>
        <w:tc>
          <w:tcPr>
            <w:tcW w:w="4820"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艺术设计教育改革研究</w:t>
            </w:r>
          </w:p>
        </w:tc>
        <w:tc>
          <w:tcPr>
            <w:tcW w:w="2107"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王露、范晓虹、王晓光、向东</w:t>
            </w:r>
          </w:p>
        </w:tc>
        <w:tc>
          <w:tcPr>
            <w:tcW w:w="1355"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vAlign w:val="center"/>
          </w:tcPr>
          <w:p w:rsidR="00F662D0" w:rsidRPr="00D807E6" w:rsidRDefault="00F662D0" w:rsidP="001C73EA">
            <w:pPr>
              <w:jc w:val="center"/>
              <w:rPr>
                <w:rFonts w:asciiTheme="majorEastAsia" w:eastAsiaTheme="majorEastAsia" w:hAnsiTheme="majorEastAsia"/>
                <w:szCs w:val="21"/>
              </w:rPr>
            </w:pPr>
          </w:p>
        </w:tc>
        <w:tc>
          <w:tcPr>
            <w:tcW w:w="4820"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新编成本会计（教材）</w:t>
            </w:r>
          </w:p>
        </w:tc>
        <w:tc>
          <w:tcPr>
            <w:tcW w:w="2107"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宋胜菊</w:t>
            </w:r>
          </w:p>
        </w:tc>
        <w:tc>
          <w:tcPr>
            <w:tcW w:w="1355"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cantSplit/>
          <w:trHeight w:val="805"/>
          <w:jc w:val="center"/>
        </w:trPr>
        <w:tc>
          <w:tcPr>
            <w:tcW w:w="1110" w:type="dxa"/>
            <w:vMerge/>
            <w:vAlign w:val="center"/>
          </w:tcPr>
          <w:p w:rsidR="00F662D0" w:rsidRPr="00D807E6" w:rsidRDefault="00F662D0" w:rsidP="001C73EA">
            <w:pPr>
              <w:jc w:val="center"/>
              <w:rPr>
                <w:rFonts w:asciiTheme="majorEastAsia" w:eastAsiaTheme="majorEastAsia" w:hAnsiTheme="majorEastAsia"/>
                <w:szCs w:val="21"/>
              </w:rPr>
            </w:pPr>
          </w:p>
        </w:tc>
        <w:tc>
          <w:tcPr>
            <w:tcW w:w="4820"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弱势群体权益法律保障课程的开设与发展</w:t>
            </w:r>
          </w:p>
        </w:tc>
        <w:tc>
          <w:tcPr>
            <w:tcW w:w="2107"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张荣丽</w:t>
            </w:r>
          </w:p>
        </w:tc>
        <w:tc>
          <w:tcPr>
            <w:tcW w:w="1355" w:type="dxa"/>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252E39">
        <w:trPr>
          <w:cantSplit/>
          <w:trHeight w:val="805"/>
          <w:jc w:val="center"/>
        </w:trPr>
        <w:tc>
          <w:tcPr>
            <w:tcW w:w="1110" w:type="dxa"/>
            <w:vMerge/>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bottom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妇女法课程及其教学内容</w:t>
            </w:r>
          </w:p>
        </w:tc>
        <w:tc>
          <w:tcPr>
            <w:tcW w:w="2107" w:type="dxa"/>
            <w:tcBorders>
              <w:bottom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李明舜、林建军</w:t>
            </w:r>
          </w:p>
        </w:tc>
        <w:tc>
          <w:tcPr>
            <w:tcW w:w="1355" w:type="dxa"/>
            <w:tcBorders>
              <w:bottom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252E39">
        <w:trPr>
          <w:trHeight w:val="805"/>
          <w:jc w:val="center"/>
        </w:trPr>
        <w:tc>
          <w:tcPr>
            <w:tcW w:w="1110" w:type="dxa"/>
            <w:vMerge/>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《熟视无睹的性别偏差——媒体中的性别》（光盘）</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张李玺、韩贺南、张健、张丽俐</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val="restart"/>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2008</w:t>
            </w:r>
          </w:p>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社会工作实践教学模式的改革与实施</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张李玺等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bCs/>
                <w:szCs w:val="21"/>
              </w:rPr>
              <w:t>一等奖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深化学前教育实践体系改革，提高学生实践能力</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王练等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bCs/>
                <w:szCs w:val="21"/>
              </w:rPr>
              <w:t>一等奖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女院学生获理科竞赛大奖——数学建模教学对培养应用型女性人才的探索与实践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方小萍等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bCs/>
                <w:szCs w:val="21"/>
              </w:rPr>
              <w:t>一等奖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《女性学导论》（教材）</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韩贺南等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bCs/>
                <w:szCs w:val="21"/>
              </w:rPr>
              <w:t>一等奖</w:t>
            </w:r>
          </w:p>
        </w:tc>
      </w:tr>
      <w:tr w:rsidR="00F662D0" w:rsidRPr="00D807E6" w:rsidTr="001C73EA">
        <w:trPr>
          <w:trHeight w:val="805"/>
          <w:jc w:val="center"/>
        </w:trPr>
        <w:tc>
          <w:tcPr>
            <w:tcW w:w="1110" w:type="dxa"/>
            <w:vMerge w:val="restart"/>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lastRenderedPageBreak/>
              <w:t>2008</w:t>
            </w:r>
          </w:p>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法学课堂教学模式的改革成果</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刘明辉等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构建以整合为取向的特色专业选修课模块—— 学前教育双语人才培养的新尝试</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余珍有等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构建基于学习过程的考核体系 提高学生科研实践能力</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池丽萍等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人力资源专业人才培养模式改革的研究与实践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张丽</w:t>
            </w:r>
            <w:r w:rsidRPr="00D807E6">
              <w:rPr>
                <w:rFonts w:asciiTheme="majorEastAsia" w:eastAsiaTheme="majorEastAsia" w:hAnsiTheme="majorEastAsia" w:cs="宋体" w:hint="eastAsia"/>
                <w:szCs w:val="21"/>
              </w:rPr>
              <w:t>琍</w:t>
            </w:r>
            <w:r w:rsidRPr="00D807E6">
              <w:rPr>
                <w:rFonts w:asciiTheme="majorEastAsia" w:eastAsiaTheme="majorEastAsia" w:hAnsiTheme="majorEastAsia" w:hint="eastAsia"/>
                <w:szCs w:val="21"/>
              </w:rPr>
              <w:t>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构建体验式学习模式，提高行为科学类课程的教学效果</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侯典牧等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艺术设计专业人才培养模式改革与实践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王露等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培养计算机女性应用型人才的教学实践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宁玲等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“三大课堂引领”模式下的英语专业教学实践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史晓春等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强化实践教学,培养应用型金融人才</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李树杰等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女大学生信仰状况调查和“两课”教学模式改革的创新与实践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宿茹萍等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bCs/>
                <w:szCs w:val="21"/>
              </w:rPr>
            </w:pPr>
            <w:r w:rsidRPr="00D807E6">
              <w:rPr>
                <w:rFonts w:asciiTheme="majorEastAsia" w:eastAsiaTheme="majorEastAsia" w:hAnsiTheme="majorEastAsia" w:hint="eastAsia"/>
                <w:bCs/>
                <w:szCs w:val="21"/>
              </w:rPr>
              <w:t>大学新体育课程教学改革探索与实践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王智慧</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二等奖</w:t>
            </w:r>
          </w:p>
        </w:tc>
      </w:tr>
      <w:tr w:rsidR="00F662D0" w:rsidRPr="00D807E6" w:rsidTr="001C73EA">
        <w:trPr>
          <w:trHeight w:val="805"/>
          <w:jc w:val="center"/>
        </w:trPr>
        <w:tc>
          <w:tcPr>
            <w:tcW w:w="1110" w:type="dxa"/>
            <w:vMerge w:val="restart"/>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t>2012</w:t>
            </w:r>
          </w:p>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女大学生创业与就业实验教学体系建设</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侯典牧、张丽琍、宋洪波、唐红娟</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一等奖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培养女性计算机应用型人才的可持续性研究与实践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宁玲、刘振华、陈洁、刘冬懿、智洋</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一等奖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实践性教学体系下的艺术设计毕业指导与管理创新模式的建构与实践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王露、范晓虹、张璇、高春燕、应莉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一等奖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加强实训体系和实习基地的建设</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张丽琍</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一等奖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幼教专长人才培养模式的新探索</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王练、余珍有、崔巍、陈虹、夏菡</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val="restart"/>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hint="eastAsia"/>
                <w:szCs w:val="21"/>
              </w:rPr>
              <w:lastRenderedPageBreak/>
              <w:t>2012</w:t>
            </w:r>
          </w:p>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大学生人文知识竞赛与培养女大学生人文素养的探索与实践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刘朝辉、宋赛花、宿茹萍、张瑞、李云霞</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充分利用微格教学技术，切实提高学生教育教学实践技能</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王练、余珍有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女大学生体育教学模式的改革与实践</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马良、李君华、彭延春、常蕾、李卫平</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英语专业跨文化商务沟通方向实践教学在”三大课堂”教学模式中的应用与推广</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史晓春、饶军、杨芳、单晓晖、谷劲松</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工商管理类专业“平台+模块”课程体系改革探索与实施</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吴保忠、张丽琍、宫严慧、胡波、赵凤利</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九零后女大学生思想政治状况调查及提高思想政治理论课的针对性和实效性研究</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宿茹萍、李云霞、宋赛花、马瑞萍、王丽丽</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基于CBE模式的旅游管理专业实践教学体系构建</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李炯华、周季平、向宝慧、朱迎波、宋洪波</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法律思维与性别视角通识课</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刘明辉</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tcBorders>
              <w:left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播音主持专业教学改革成果</w:t>
            </w:r>
          </w:p>
        </w:tc>
        <w:tc>
          <w:tcPr>
            <w:tcW w:w="2107"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张洁、覃晓玲、周云、霍烺白</w:t>
            </w:r>
          </w:p>
        </w:tc>
        <w:tc>
          <w:tcPr>
            <w:tcW w:w="1355" w:type="dxa"/>
            <w:tcBorders>
              <w:left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cs="宋体" w:hint="eastAsia"/>
                <w:bCs/>
                <w:kern w:val="0"/>
                <w:szCs w:val="21"/>
              </w:rPr>
              <w:t>二等奖</w:t>
            </w:r>
          </w:p>
        </w:tc>
      </w:tr>
      <w:tr w:rsidR="00F662D0" w:rsidRPr="00D807E6" w:rsidTr="001C73EA">
        <w:trPr>
          <w:trHeight w:val="805"/>
          <w:jc w:val="center"/>
        </w:trPr>
        <w:tc>
          <w:tcPr>
            <w:tcW w:w="1110" w:type="dxa"/>
            <w:vMerge/>
            <w:tcBorders>
              <w:left w:val="single" w:sz="4" w:space="0" w:color="auto"/>
              <w:bottom w:val="single" w:sz="4" w:space="0" w:color="auto"/>
              <w:right w:val="single" w:sz="4" w:space="0" w:color="auto"/>
            </w:tcBorders>
            <w:vAlign w:val="center"/>
          </w:tcPr>
          <w:p w:rsidR="00F662D0" w:rsidRPr="00D807E6" w:rsidRDefault="00F662D0" w:rsidP="001C73EA">
            <w:pPr>
              <w:jc w:val="center"/>
              <w:rPr>
                <w:rFonts w:asciiTheme="majorEastAsia" w:eastAsiaTheme="majorEastAsia" w:hAnsiTheme="majorEastAsia"/>
                <w:szCs w:val="21"/>
              </w:rPr>
            </w:pPr>
          </w:p>
        </w:tc>
        <w:tc>
          <w:tcPr>
            <w:tcW w:w="4820"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kern w:val="0"/>
                <w:szCs w:val="21"/>
              </w:rPr>
              <w:t>金融系企业会计（教材）</w:t>
            </w:r>
          </w:p>
        </w:tc>
        <w:tc>
          <w:tcPr>
            <w:tcW w:w="2107"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widowControl/>
              <w:jc w:val="center"/>
              <w:rPr>
                <w:rFonts w:asciiTheme="majorEastAsia" w:eastAsiaTheme="majorEastAsia" w:hAnsiTheme="majorEastAsia" w:cs="宋体"/>
                <w:kern w:val="0"/>
                <w:szCs w:val="21"/>
              </w:rPr>
            </w:pPr>
            <w:r w:rsidRPr="00D807E6">
              <w:rPr>
                <w:rFonts w:asciiTheme="majorEastAsia" w:eastAsiaTheme="majorEastAsia" w:hAnsiTheme="majorEastAsia" w:cs="宋体" w:hint="eastAsia"/>
                <w:bCs/>
                <w:kern w:val="0"/>
                <w:szCs w:val="21"/>
              </w:rPr>
              <w:t>刘学华、唐红娟</w:t>
            </w:r>
          </w:p>
        </w:tc>
        <w:tc>
          <w:tcPr>
            <w:tcW w:w="1355"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F662D0" w:rsidRPr="00D807E6" w:rsidRDefault="00F662D0" w:rsidP="001C73EA">
            <w:pPr>
              <w:jc w:val="center"/>
              <w:rPr>
                <w:rFonts w:asciiTheme="majorEastAsia" w:eastAsiaTheme="majorEastAsia" w:hAnsiTheme="majorEastAsia"/>
                <w:szCs w:val="21"/>
              </w:rPr>
            </w:pPr>
            <w:r w:rsidRPr="00D807E6">
              <w:rPr>
                <w:rFonts w:asciiTheme="majorEastAsia" w:eastAsiaTheme="majorEastAsia" w:hAnsiTheme="majorEastAsia" w:cs="宋体" w:hint="eastAsia"/>
                <w:bCs/>
                <w:kern w:val="0"/>
                <w:szCs w:val="21"/>
              </w:rPr>
              <w:t>二等奖</w:t>
            </w:r>
          </w:p>
        </w:tc>
      </w:tr>
    </w:tbl>
    <w:p w:rsidR="001E28E5" w:rsidRDefault="001E28E5" w:rsidP="001E28E5">
      <w:pPr>
        <w:ind w:firstLineChars="200" w:firstLine="600"/>
        <w:rPr>
          <w:rFonts w:ascii="仿宋_GB2312" w:eastAsia="仿宋_GB2312"/>
          <w:color w:val="333333"/>
          <w:sz w:val="30"/>
          <w:szCs w:val="30"/>
        </w:rPr>
      </w:pPr>
    </w:p>
    <w:p w:rsidR="001E28E5" w:rsidRPr="001E28E5" w:rsidRDefault="001E28E5" w:rsidP="001E28E5"/>
    <w:sectPr w:rsidR="001E28E5" w:rsidRPr="001E28E5" w:rsidSect="00717A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4DC" w:rsidRDefault="000704DC" w:rsidP="00AE6CE3">
      <w:r>
        <w:separator/>
      </w:r>
    </w:p>
  </w:endnote>
  <w:endnote w:type="continuationSeparator" w:id="1">
    <w:p w:rsidR="000704DC" w:rsidRDefault="000704DC" w:rsidP="00AE6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4DC" w:rsidRDefault="000704DC" w:rsidP="00AE6CE3">
      <w:r>
        <w:separator/>
      </w:r>
    </w:p>
  </w:footnote>
  <w:footnote w:type="continuationSeparator" w:id="1">
    <w:p w:rsidR="000704DC" w:rsidRDefault="000704DC" w:rsidP="00AE6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8E5"/>
    <w:rsid w:val="000704DC"/>
    <w:rsid w:val="001C73EA"/>
    <w:rsid w:val="001E28E5"/>
    <w:rsid w:val="00717A5B"/>
    <w:rsid w:val="00AA3FB0"/>
    <w:rsid w:val="00AE6CE3"/>
    <w:rsid w:val="00C52367"/>
    <w:rsid w:val="00D807E6"/>
    <w:rsid w:val="00E95435"/>
    <w:rsid w:val="00F662D0"/>
    <w:rsid w:val="00F75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6CE3"/>
    <w:rPr>
      <w:rFonts w:ascii="Times New Roman" w:eastAsia="宋体" w:hAnsi="Times New Roman" w:cs="Times New Roman"/>
      <w:sz w:val="18"/>
      <w:szCs w:val="18"/>
    </w:rPr>
  </w:style>
  <w:style w:type="paragraph" w:styleId="a4">
    <w:name w:val="footer"/>
    <w:basedOn w:val="a"/>
    <w:link w:val="Char0"/>
    <w:uiPriority w:val="99"/>
    <w:semiHidden/>
    <w:unhideWhenUsed/>
    <w:rsid w:val="00AE6C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6CE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251</Words>
  <Characters>1437</Characters>
  <Application>Microsoft Office Word</Application>
  <DocSecurity>0</DocSecurity>
  <Lines>11</Lines>
  <Paragraphs>3</Paragraphs>
  <ScaleCrop>false</ScaleCrop>
  <Company>微软中国</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2014-06-09T01:00:00Z</dcterms:created>
  <dcterms:modified xsi:type="dcterms:W3CDTF">2014-06-09T03:02:00Z</dcterms:modified>
</cp:coreProperties>
</file>